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jc w:val="both"/>
        <w:rPr/>
      </w:pPr>
      <w:r>
        <w:drawing>
          <wp:anchor xmlns:wp="http://schemas.openxmlformats.org/drawingml/2006/wordprocessingDrawing" distT="0" distB="0" distL="114300" distR="114300" simplePos="false" relativeHeight="0" behindDoc="false" locked="false" layoutInCell="true" allowOverlap="tru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y="952500" cx="952500"/>
            <wp:effectExtent l="0" r="0" t="0" b="0"/>
            <wp:wrapSquare wrapText="bothSides"/>
            <wp:docPr id="0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y="952500" cx="952500"/>
                    </a:xfrm>
                    <a:prstGeom prst="rect"/>
                  </pic:spPr>
                </pic:pic>
              </a:graphicData>
            </a:graphic>
          </wp:anchor>
        </w:drawing>
      </w:r>
      <w:r>
        <w:rPr/>
        <w:t>Dear Telerik User,</w:t>
      </w:r>
    </w:p>
    <w:p>
      <w:pPr>
        <w:jc w:val="both"/>
        <w:rPr/>
      </w:pPr>
      <w:r>
        <w:rPr/>
        <w:t>We're happy to introduce the new Telerik RadWordsProcessing component for WPF. High performance library that enables you to read, write and manipulate documents in DOCX, RTF, HTML and plain text format.</w:t>
      </w:r>
    </w:p>
    <w:p>
      <w:pPr>
        <w:jc w:val="both"/>
        <w:rPr/>
      </w:pPr>
      <w:r>
        <w:rPr/>
        <w:t xml:space="preserve">The current beta version comes with full rich-text capabilities including </w:t>
      </w:r>
      <w:r>
        <w:rPr>
          <w:u w:val="dotted"/>
        </w:rPr>
        <w:t>underline,</w:t>
      </w:r>
      <w:r>
        <w:rPr>
          <w:sz w:val="30"/>
        </w:rPr>
        <w:t xml:space="preserve"> font sizes and </w:t>
      </w:r>
      <w:r>
        <w:rPr/>
        <w:t>as well as text alignment and indentation. Other options include tables, lists, hyperlinks, bookmarks and comments, inline and floating images. Even more sweetness is added by the built-in styles and themes.</w:t>
      </w:r>
    </w:p>
    <w:p>
      <w:pPr>
        <w:jc w:val="both"/>
        <w:rPr/>
      </w:pPr>
      <w:r>
        <w:rPr/>
        <w:t>We hope you'll enjoy RadWordsProcessing as much as we do. Happy coding!</w:t>
      </w:r>
    </w:p>
    <w:p>
      <w:pPr>
        <w:jc w:val="both"/>
        <w:rPr/>
      </w:pPr>
    </w:p>
    <w:p>
      <w:pPr>
        <w:spacing w:after="0"/>
        <w:jc w:val="both"/>
        <w:rPr/>
      </w:pPr>
      <w:r>
        <w:rPr/>
        <w:t>Regards,</w:t>
      </w:r>
    </w:p>
    <w:p>
      <w:pPr>
        <w:jc w:val="both"/>
        <w:rPr/>
      </w:pPr>
      <w:r>
        <w:fldChar w:fldCharType="begin" w:fldLock="false" w:dirty="false"/>
      </w:r>
      <w:r>
        <w:rPr/>
        <w:instrText xml:space="preserve"> HYPERLINK "http://www.telerik.com" \o "Telerik Site" </w:instrText>
      </w:r>
      <w:r>
        <w:fldChar w:fldCharType="separate"/>
      </w:r>
      <w:r>
        <w:rPr>
          <w:rStyle w:val="Hyperlink"/>
        </w:rPr>
        <w:t xml:space="preserve">Telerik Team </w:t>
      </w:r>
      <w:r>
        <w:fldChar w:fldCharType="end"/>
      </w:r>
    </w:p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 w:asciiTheme="minorHAnsi" w:hAnsiTheme="minorHAnsi"/>
        <w:sz w:val="22"/>
      </w:rPr>
    </w:rPrDefault>
    <w:pPrDefault>
      <w:pPr>
        <w:spacing w:after="180" w:line="276" w:lineRule="auto"/>
      </w:pPr>
    </w:pPrDefault>
  </w:docDefaults>
  <w:style w:styleId="Normal" w:type="paragraph" w:default="true" w:customStyle="false">
    <w:name w:val="Normal"/>
    <w:uiPriority w:val="0"/>
    <w:qFormat w:val="true"/>
    <w:pPr/>
    <w:rPr/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styleId="Hyperlink" w:type="character" w:default="false" w:customStyle="false">
    <w:name w:val="Hyperlink"/>
    <w:uiPriority w:val="99"/>
    <w:qFormat w:val="true"/>
    <w:pPr/>
    <w:rPr>
      <w:color w:val="0000FF"/>
      <w:u w:color="0000FF" w:val="single"/>
    </w:rPr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